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270FD" w:rsidTr="00637237">
        <w:tc>
          <w:tcPr>
            <w:tcW w:w="3472" w:type="dxa"/>
          </w:tcPr>
          <w:p w:rsidR="004270FD" w:rsidRDefault="004270FD" w:rsidP="00637237">
            <w:pPr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</w:tc>
      </w:tr>
    </w:tbl>
    <w:p w:rsidR="004270FD" w:rsidRDefault="004270FD" w:rsidP="004270FD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4270FD" w:rsidRDefault="004270FD" w:rsidP="004270FD">
      <w:pPr>
        <w:ind w:firstLine="708"/>
        <w:jc w:val="both"/>
        <w:rPr>
          <w:b/>
          <w:sz w:val="28"/>
        </w:rPr>
      </w:pP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>Wykonawca: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Pr="00D1027C" w:rsidRDefault="004270FD" w:rsidP="004270FD">
      <w:pPr>
        <w:jc w:val="both"/>
        <w:rPr>
          <w:b/>
          <w:sz w:val="24"/>
        </w:rPr>
      </w:pPr>
      <w:r w:rsidRPr="00D1027C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270FD" w:rsidRPr="00D1027C" w:rsidRDefault="004270FD" w:rsidP="004270FD">
      <w:pPr>
        <w:jc w:val="both"/>
        <w:rPr>
          <w:b/>
          <w:sz w:val="24"/>
        </w:rPr>
      </w:pPr>
    </w:p>
    <w:p w:rsidR="004270FD" w:rsidRPr="00D1027C" w:rsidRDefault="004270FD" w:rsidP="004270FD">
      <w:pPr>
        <w:jc w:val="both"/>
        <w:rPr>
          <w:b/>
          <w:sz w:val="24"/>
        </w:rPr>
      </w:pPr>
      <w:r w:rsidRPr="00D1027C">
        <w:rPr>
          <w:b/>
          <w:sz w:val="24"/>
        </w:rPr>
        <w:t xml:space="preserve">8. Internet: http:// . . . . . . . . . . . . . . . . . . . . . . . . . . . . . . . . . . . . . . .   </w:t>
      </w:r>
    </w:p>
    <w:p w:rsidR="004270FD" w:rsidRPr="00D1027C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jc w:val="both"/>
        <w:rPr>
          <w:sz w:val="24"/>
        </w:rPr>
      </w:pPr>
      <w:r w:rsidRPr="00D1027C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270FD" w:rsidTr="00637237">
        <w:tc>
          <w:tcPr>
            <w:tcW w:w="3472" w:type="dxa"/>
          </w:tcPr>
          <w:p w:rsidR="004270FD" w:rsidRDefault="004270FD" w:rsidP="0063723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4270FD" w:rsidRDefault="004270FD" w:rsidP="00637237">
            <w:pPr>
              <w:jc w:val="both"/>
              <w:rPr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  <w:p w:rsidR="004270FD" w:rsidRDefault="004270FD" w:rsidP="00637237">
            <w:pPr>
              <w:jc w:val="both"/>
              <w:rPr>
                <w:b/>
                <w:sz w:val="24"/>
              </w:rPr>
            </w:pPr>
          </w:p>
        </w:tc>
      </w:tr>
    </w:tbl>
    <w:p w:rsidR="004270FD" w:rsidRDefault="004270FD" w:rsidP="004270FD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4270FD" w:rsidRDefault="004270FD" w:rsidP="004270FD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(6 stron) - znaczenie 100 %</w:t>
      </w:r>
    </w:p>
    <w:p w:rsidR="004270FD" w:rsidRPr="00957E93" w:rsidRDefault="004270FD" w:rsidP="004270FD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za </w:t>
      </w:r>
      <w:r>
        <w:rPr>
          <w:b/>
          <w:sz w:val="24"/>
          <w:szCs w:val="24"/>
        </w:rPr>
        <w:t>wykonanie</w:t>
      </w:r>
      <w:r w:rsidRPr="00957E93">
        <w:rPr>
          <w:b/>
          <w:sz w:val="24"/>
          <w:szCs w:val="24"/>
        </w:rPr>
        <w:t xml:space="preserve"> podziałów, połączeń, scaleń nieruchomości, rozgraniczeń z urzędu, wyłączeń z produkcji leśnej, sporządzenia dokumentacji do celów prawnych, operatów z  ewidencji gruntów i budynków prowadzonych dla Gminy Karpacz do celów obrotu nieruchomościami, inwentaryzacji ujęć i sieci wodociągowej na terenach leśnych</w:t>
      </w:r>
      <w:r>
        <w:rPr>
          <w:b/>
          <w:sz w:val="24"/>
          <w:szCs w:val="24"/>
        </w:rPr>
        <w:t xml:space="preserve"> – w 2018 roku</w:t>
      </w:r>
      <w:r w:rsidRPr="00957E93">
        <w:rPr>
          <w:b/>
          <w:sz w:val="24"/>
          <w:szCs w:val="24"/>
        </w:rPr>
        <w:t xml:space="preserve">. </w:t>
      </w:r>
    </w:p>
    <w:p w:rsidR="004270FD" w:rsidRDefault="004270FD" w:rsidP="004270FD">
      <w:pPr>
        <w:jc w:val="both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6"/>
          <w:u w:val="single"/>
        </w:rPr>
      </w:pPr>
      <w:r>
        <w:rPr>
          <w:b/>
          <w:sz w:val="26"/>
          <w:u w:val="single"/>
        </w:rPr>
        <w:t>A. Mapy sytuacyjno - wysokościowe do celów projektowych.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>l. Aktualizacja: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1.1. Tereny niezabudowane: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 a) za pierwsze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  <w:r>
        <w:rPr>
          <w:sz w:val="24"/>
        </w:rPr>
        <w:t xml:space="preserve">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tabs>
          <w:tab w:val="left" w:pos="3264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        b) za następne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  <w:r>
        <w:rPr>
          <w:sz w:val="24"/>
        </w:rPr>
        <w:tab/>
        <w:t>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1.2. Tereny zabudowane (zabudowa luźna) 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pierwsze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następne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1.3. Tereny zabudowane (zabudowa wieloulicowa):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pierwsze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następne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l. 4. Tereny zabudowane (śródmieście, centrum) :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pierwsze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następne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lastRenderedPageBreak/>
        <w:t>2. Obiekty trasowe: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2.1. Trasa o szerokości do </w:t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</w:rPr>
          <w:t>60 m</w:t>
        </w:r>
      </w:smartTag>
      <w:r>
        <w:rPr>
          <w:sz w:val="24"/>
        </w:rPr>
        <w:t xml:space="preserve"> (tereny niezabudowane) – za każde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długości oraz za każdą odległość w przedziale rozpoczynającym kolejne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długości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2.2. Trasa o szerokości do </w:t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</w:rPr>
          <w:t>60 m</w:t>
        </w:r>
      </w:smartTag>
      <w:r>
        <w:rPr>
          <w:sz w:val="24"/>
        </w:rPr>
        <w:t xml:space="preserve"> (tereny zabudowane) – za każde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długości oraz za każdą odległość w przedziale rozpoczynającym kolejne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długości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B. Pomiary realizacyjne i inwentaryzacja powykonawcza.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>1. Inwentaryzacja obiektów: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1.1. Budynki i budowle - obiekt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1.2. Obiekty liniowe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pierwsze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każde następne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1.3. Przyłącza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pojedyncze przyłącze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każde następne przyłącze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l. 4. Studnia kanalizacyjna i telekomunikacyjna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1.5. Ujęcie wody oraz urządzenia i budowle współpracujące z ujęciem 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lastRenderedPageBreak/>
        <w:t xml:space="preserve">2. Uzbrojenie zasypane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2.1. Obiekty liniowe: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do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każde następne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2.2. Przyłącza: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pojedyncze przyłącze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każde następne przyłącze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>3. Wytyczenie obiektu: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3.1. Do 4 punktów – ryczałt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każdy następny punkt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3.2. Założenie reperu roboczego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3.3. Punkt o współrzędnych XYZ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każdy następny punkt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C. Podziały, połączenia, rozgraniczenia i dokumenty do celów prawnych.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>l. Sporządzenie dokumentacji do celów prawnych: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1.1. badanie stanu prawnego nieruchomości i sporządzanie dokumentacji do celów prawnych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1.2. pomiar działki niezabudowanej do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196" w:lineRule="atLeast"/>
        <w:rPr>
          <w:sz w:val="24"/>
        </w:rPr>
      </w:pPr>
    </w:p>
    <w:p w:rsidR="004270FD" w:rsidRDefault="004270FD" w:rsidP="004270FD">
      <w:pPr>
        <w:widowControl w:val="0"/>
        <w:spacing w:line="196" w:lineRule="atLeast"/>
        <w:rPr>
          <w:sz w:val="24"/>
        </w:rPr>
      </w:pPr>
      <w:r>
        <w:rPr>
          <w:sz w:val="24"/>
        </w:rPr>
        <w:t xml:space="preserve">1.3. pomiar działki niezabudowanej powyżej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196" w:lineRule="atLeast"/>
        <w:rPr>
          <w:sz w:val="24"/>
        </w:rPr>
      </w:pPr>
    </w:p>
    <w:p w:rsidR="004270FD" w:rsidRDefault="004270FD" w:rsidP="004270FD">
      <w:pPr>
        <w:widowControl w:val="0"/>
        <w:spacing w:line="196" w:lineRule="atLeast"/>
        <w:rPr>
          <w:sz w:val="24"/>
        </w:rPr>
      </w:pPr>
      <w:r>
        <w:rPr>
          <w:sz w:val="24"/>
        </w:rPr>
        <w:t xml:space="preserve">1.4. pomiar działki zabudowanej do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196" w:lineRule="atLeast"/>
        <w:rPr>
          <w:sz w:val="24"/>
        </w:rPr>
      </w:pPr>
    </w:p>
    <w:p w:rsidR="004270FD" w:rsidRDefault="004270FD" w:rsidP="004270FD">
      <w:pPr>
        <w:widowControl w:val="0"/>
        <w:spacing w:line="196" w:lineRule="atLeast"/>
        <w:rPr>
          <w:sz w:val="24"/>
        </w:rPr>
      </w:pPr>
      <w:r>
        <w:rPr>
          <w:sz w:val="24"/>
        </w:rPr>
        <w:t xml:space="preserve">1.5. pomiar działki zabudowanej powyżej </w:t>
      </w:r>
      <w:smartTag w:uri="urn:schemas-microsoft-com:office:smarttags" w:element="metricconverter">
        <w:smartTagPr>
          <w:attr w:name="ProductID" w:val="0,5 ha"/>
        </w:smartTagPr>
        <w:r>
          <w:rPr>
            <w:sz w:val="24"/>
          </w:rPr>
          <w:t>0,5 ha</w:t>
        </w:r>
      </w:smartTag>
      <w:r>
        <w:rPr>
          <w:sz w:val="24"/>
        </w:rPr>
        <w:t xml:space="preserve">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196" w:lineRule="atLeast"/>
        <w:rPr>
          <w:sz w:val="24"/>
        </w:rPr>
      </w:pPr>
    </w:p>
    <w:p w:rsidR="004270FD" w:rsidRDefault="004270FD" w:rsidP="004270FD">
      <w:pPr>
        <w:widowControl w:val="0"/>
        <w:spacing w:line="196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196" w:lineRule="atLeast"/>
        <w:rPr>
          <w:b/>
          <w:sz w:val="24"/>
        </w:rPr>
      </w:pPr>
      <w:r>
        <w:rPr>
          <w:b/>
          <w:sz w:val="24"/>
        </w:rPr>
        <w:t>2. Wznowienie i okazanie granic nieruchomości,</w:t>
      </w:r>
      <w:r>
        <w:rPr>
          <w:sz w:val="24"/>
        </w:rPr>
        <w:t xml:space="preserve">  </w:t>
      </w:r>
      <w:r>
        <w:rPr>
          <w:b/>
          <w:sz w:val="24"/>
        </w:rPr>
        <w:t xml:space="preserve">których opracowanie nie było </w:t>
      </w:r>
    </w:p>
    <w:p w:rsidR="004270FD" w:rsidRDefault="004270FD" w:rsidP="004270FD">
      <w:pPr>
        <w:widowControl w:val="0"/>
        <w:spacing w:line="196" w:lineRule="atLeast"/>
        <w:rPr>
          <w:b/>
          <w:sz w:val="24"/>
        </w:rPr>
      </w:pPr>
      <w:r>
        <w:rPr>
          <w:b/>
          <w:sz w:val="24"/>
        </w:rPr>
        <w:t xml:space="preserve">    wykonywane przez wygrywającego przetarg: (łącznie z protokołem okazania granic) </w:t>
      </w:r>
    </w:p>
    <w:p w:rsidR="004270FD" w:rsidRDefault="004270FD" w:rsidP="004270FD">
      <w:pPr>
        <w:widowControl w:val="0"/>
        <w:tabs>
          <w:tab w:val="left" w:pos="3960"/>
        </w:tabs>
        <w:spacing w:line="278" w:lineRule="atLeast"/>
        <w:jc w:val="both"/>
        <w:rPr>
          <w:sz w:val="24"/>
        </w:rPr>
      </w:pPr>
      <w:r>
        <w:rPr>
          <w:sz w:val="24"/>
        </w:rPr>
        <w:t>2.1. Za pierwszy punkt graniczny.</w:t>
      </w:r>
      <w:r>
        <w:rPr>
          <w:sz w:val="24"/>
        </w:rPr>
        <w:tab/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tabs>
          <w:tab w:val="left" w:pos="3960"/>
        </w:tabs>
        <w:spacing w:line="278" w:lineRule="atLeast"/>
        <w:jc w:val="both"/>
        <w:rPr>
          <w:sz w:val="24"/>
        </w:rPr>
      </w:pPr>
    </w:p>
    <w:p w:rsidR="004270FD" w:rsidRDefault="004270FD" w:rsidP="004270FD">
      <w:pPr>
        <w:widowControl w:val="0"/>
        <w:tabs>
          <w:tab w:val="left" w:pos="3960"/>
        </w:tabs>
        <w:spacing w:line="278" w:lineRule="atLeast"/>
        <w:jc w:val="both"/>
        <w:rPr>
          <w:sz w:val="24"/>
        </w:rPr>
      </w:pPr>
      <w:r>
        <w:rPr>
          <w:sz w:val="24"/>
        </w:rPr>
        <w:t>2.2. Za każdy następny punkt graniczny.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 xml:space="preserve">3. Okazanie granic nabywcy nieruchomości będących przedmiotem obrotu (po oddaniu 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 xml:space="preserve">    w użytkowanie wieczyste, sprzedaży lub do wykorzystywania w innej formie){łącznie z protokołem okazania granic}.</w:t>
      </w:r>
    </w:p>
    <w:p w:rsidR="004270FD" w:rsidRDefault="004270FD" w:rsidP="004270FD">
      <w:pPr>
        <w:widowControl w:val="0"/>
        <w:rPr>
          <w:sz w:val="24"/>
        </w:rPr>
      </w:pPr>
      <w:r>
        <w:rPr>
          <w:sz w:val="24"/>
        </w:rPr>
        <w:t xml:space="preserve">3.1. Nieruchomości będących przedmiotem opracowania (podziału, połączenia, scalenia i </w:t>
      </w:r>
    </w:p>
    <w:p w:rsidR="004270FD" w:rsidRDefault="004270FD" w:rsidP="004270FD">
      <w:pPr>
        <w:widowControl w:val="0"/>
        <w:rPr>
          <w:sz w:val="24"/>
        </w:rPr>
      </w:pPr>
      <w:r>
        <w:rPr>
          <w:sz w:val="24"/>
        </w:rPr>
        <w:t xml:space="preserve">       podziału, wznowienia granic itp.) wykonywanych  przez wygrywającego przetarg </w:t>
      </w:r>
    </w:p>
    <w:p w:rsidR="004270FD" w:rsidRDefault="004270FD" w:rsidP="004270FD">
      <w:pPr>
        <w:widowControl w:val="0"/>
        <w:rPr>
          <w:sz w:val="24"/>
        </w:rPr>
      </w:pPr>
      <w:r>
        <w:rPr>
          <w:sz w:val="24"/>
        </w:rPr>
        <w:t xml:space="preserve">       a) dla </w:t>
      </w:r>
      <w:r>
        <w:rPr>
          <w:sz w:val="24"/>
          <w:u w:val="single"/>
        </w:rPr>
        <w:t>terenu</w:t>
      </w:r>
      <w:r>
        <w:rPr>
          <w:sz w:val="24"/>
        </w:rPr>
        <w:t xml:space="preserve"> (bez względu na liczbę działek)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b/>
          <w:sz w:val="24"/>
        </w:rPr>
        <w:t>4. Rozgraniczenie nieruchomości</w:t>
      </w:r>
      <w:r>
        <w:rPr>
          <w:sz w:val="24"/>
        </w:rPr>
        <w:t>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4.1. Za pierwszy punkt graniczny.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lastRenderedPageBreak/>
        <w:t xml:space="preserve">4.2. Za każdy następny punkt graniczny: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do   5 punktów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od 5 do 10 punktów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c) powyżej 10 punktów.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b/>
          <w:sz w:val="24"/>
        </w:rPr>
      </w:pPr>
      <w:r>
        <w:rPr>
          <w:b/>
          <w:sz w:val="24"/>
        </w:rPr>
        <w:t>5. Podział nieruchomości: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5.1. Podział nieruchomości:</w:t>
      </w: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       a) wstępny projekt podziału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       b) pomiar i  opracowanie podziału, wyznaczenie i  stabilizacja na dwie działki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c) za każdą następną działkę.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tabs>
          <w:tab w:val="left" w:pos="3292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5.2. Podział działek </w:t>
      </w:r>
      <w:r>
        <w:rPr>
          <w:b/>
          <w:sz w:val="24"/>
          <w:u w:val="single"/>
        </w:rPr>
        <w:t>przyległych</w:t>
      </w:r>
      <w:r>
        <w:rPr>
          <w:sz w:val="24"/>
        </w:rPr>
        <w:t xml:space="preserve"> do działek dzielonych na podstawie tego samego zlecenia: </w:t>
      </w: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       a) wstępny projekt podziału dla określonego terenu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  <w:r>
        <w:rPr>
          <w:sz w:val="24"/>
        </w:rPr>
        <w:t xml:space="preserve">       b) pomiar i  opracowanie podziału, wyznaczenie i  stabilizacja na dwie działki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tabs>
          <w:tab w:val="left" w:pos="3782"/>
        </w:tabs>
        <w:spacing w:line="278" w:lineRule="atLeast"/>
        <w:jc w:val="both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c) za każdą następną działkę.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5.3. Opracowanie dokumentacji połączenia działek.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dla dwóch działek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b) za każdą następną działkę przyległą 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lastRenderedPageBreak/>
        <w:t xml:space="preserve">5.4. Aktualizacja rodzajów użytków gruntowych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 xml:space="preserve">       a) za jedną działkę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</w:p>
    <w:p w:rsidR="004270FD" w:rsidRDefault="004270FD" w:rsidP="004270FD">
      <w:pPr>
        <w:widowControl w:val="0"/>
        <w:spacing w:line="278" w:lineRule="atLeast"/>
      </w:pPr>
      <w:r>
        <w:rPr>
          <w:sz w:val="24"/>
        </w:rPr>
        <w:t xml:space="preserve">       b) za każdą następną działkę przyległą   </w:t>
      </w:r>
      <w:r>
        <w:t xml:space="preserve">        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jc w:val="both"/>
        <w:rPr>
          <w:b/>
          <w:sz w:val="24"/>
          <w:u w:val="single"/>
        </w:rPr>
      </w:pPr>
    </w:p>
    <w:p w:rsidR="004270FD" w:rsidRDefault="004270FD" w:rsidP="004270FD">
      <w:pPr>
        <w:jc w:val="both"/>
        <w:rPr>
          <w:b/>
          <w:sz w:val="24"/>
          <w:u w:val="single"/>
        </w:rPr>
      </w:pPr>
    </w:p>
    <w:p w:rsidR="004270FD" w:rsidRDefault="004270FD" w:rsidP="004270FD">
      <w:pPr>
        <w:jc w:val="both"/>
        <w:rPr>
          <w:b/>
          <w:sz w:val="24"/>
          <w:u w:val="single"/>
        </w:rPr>
      </w:pPr>
    </w:p>
    <w:p w:rsidR="004270FD" w:rsidRDefault="004270FD" w:rsidP="004270FD">
      <w:pPr>
        <w:jc w:val="both"/>
        <w:rPr>
          <w:b/>
          <w:sz w:val="24"/>
          <w:u w:val="single"/>
        </w:rPr>
      </w:pPr>
    </w:p>
    <w:p w:rsidR="004270FD" w:rsidRPr="00F61435" w:rsidRDefault="004270FD" w:rsidP="004270F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D. Opracowania geodezyjne gruntów leśnych .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1. Opracowanie geodezyjne gruntów leśnych przeznaczonych do wyłączenia na cele nieleśne wraz ze sporządzeniem wykazu zmian gruntowych . 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jc w:val="both"/>
        <w:rPr>
          <w:sz w:val="24"/>
        </w:rPr>
      </w:pPr>
    </w:p>
    <w:p w:rsidR="004270FD" w:rsidRPr="00F61435" w:rsidRDefault="004270FD" w:rsidP="004270FD">
      <w:pPr>
        <w:jc w:val="both"/>
        <w:rPr>
          <w:sz w:val="24"/>
        </w:rPr>
      </w:pPr>
      <w:r>
        <w:rPr>
          <w:sz w:val="24"/>
        </w:rPr>
        <w:t>2. Sporządzenie wykazów zmian gruntowych dla gruntów rolnych i leśnych wyłączonych z produkcji na inne cele 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>3. Inwentaryzacja ujęć i sieci wodociągowej na terenach leśnych.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ab/>
        <w:t xml:space="preserve">a) obiekt 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ab/>
        <w:t xml:space="preserve">b) za każde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netto (bez podatku VAT) ........................słownie : .............................................................</w:t>
      </w:r>
    </w:p>
    <w:p w:rsidR="004270FD" w:rsidRDefault="004270FD" w:rsidP="004270FD">
      <w:pPr>
        <w:widowControl w:val="0"/>
        <w:spacing w:line="278" w:lineRule="atLeast"/>
        <w:rPr>
          <w:sz w:val="24"/>
        </w:rPr>
      </w:pPr>
      <w:r>
        <w:rPr>
          <w:sz w:val="24"/>
        </w:rPr>
        <w:t>cena brutto (z podatkiem VAT) .......................słownie : .............................................................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Pr="00E05A73" w:rsidRDefault="004270FD" w:rsidP="004270FD">
      <w:pPr>
        <w:jc w:val="both"/>
        <w:rPr>
          <w:sz w:val="28"/>
          <w:szCs w:val="28"/>
        </w:rPr>
      </w:pPr>
      <w:r w:rsidRPr="00E05A73">
        <w:rPr>
          <w:sz w:val="28"/>
          <w:szCs w:val="28"/>
        </w:rPr>
        <w:t xml:space="preserve">* proszę zaparafować wszystkie strony załącznika „cena oferty” </w:t>
      </w: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Wykonawca  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</w:t>
      </w:r>
    </w:p>
    <w:p w:rsidR="004270FD" w:rsidRPr="003233FC" w:rsidRDefault="004270FD" w:rsidP="004270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( data , podpis , pieczęć )</w:t>
      </w: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p w:rsidR="004270FD" w:rsidRDefault="004270FD" w:rsidP="004270FD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270FD" w:rsidRPr="008F7731" w:rsidTr="00637237">
        <w:tc>
          <w:tcPr>
            <w:tcW w:w="3472" w:type="dxa"/>
          </w:tcPr>
          <w:p w:rsidR="004270FD" w:rsidRPr="008F7731" w:rsidRDefault="004270FD" w:rsidP="00637237">
            <w:pPr>
              <w:jc w:val="both"/>
              <w:rPr>
                <w:b/>
                <w:sz w:val="24"/>
                <w:szCs w:val="24"/>
              </w:rPr>
            </w:pPr>
          </w:p>
          <w:p w:rsidR="004270FD" w:rsidRPr="008F7731" w:rsidRDefault="004270FD" w:rsidP="00637237">
            <w:pPr>
              <w:jc w:val="both"/>
              <w:rPr>
                <w:b/>
                <w:sz w:val="24"/>
                <w:szCs w:val="24"/>
              </w:rPr>
            </w:pPr>
          </w:p>
          <w:p w:rsidR="004270FD" w:rsidRPr="008F7731" w:rsidRDefault="004270FD" w:rsidP="00637237">
            <w:pPr>
              <w:jc w:val="both"/>
              <w:rPr>
                <w:b/>
                <w:sz w:val="24"/>
                <w:szCs w:val="24"/>
              </w:rPr>
            </w:pPr>
          </w:p>
          <w:p w:rsidR="004270FD" w:rsidRPr="008F7731" w:rsidRDefault="004270FD" w:rsidP="00637237">
            <w:pPr>
              <w:jc w:val="both"/>
              <w:rPr>
                <w:b/>
                <w:sz w:val="24"/>
                <w:szCs w:val="24"/>
              </w:rPr>
            </w:pPr>
          </w:p>
          <w:p w:rsidR="004270FD" w:rsidRPr="008F7731" w:rsidRDefault="004270FD" w:rsidP="0063723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70FD" w:rsidRPr="008F7731" w:rsidRDefault="004270FD" w:rsidP="004270FD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4270FD" w:rsidRPr="008F7731" w:rsidRDefault="004270FD" w:rsidP="004270FD">
      <w:pPr>
        <w:jc w:val="both"/>
        <w:rPr>
          <w:b/>
          <w:sz w:val="24"/>
          <w:szCs w:val="24"/>
        </w:rPr>
      </w:pPr>
    </w:p>
    <w:p w:rsidR="004270FD" w:rsidRPr="00890C21" w:rsidRDefault="004270FD" w:rsidP="004270FD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2</w:t>
      </w:r>
      <w:r w:rsidRPr="00D547BA">
        <w:rPr>
          <w:b/>
          <w:sz w:val="28"/>
          <w:szCs w:val="28"/>
        </w:rPr>
        <w:t>: „Oświadczenie Wykonawcy</w:t>
      </w:r>
      <w:r>
        <w:rPr>
          <w:b/>
          <w:sz w:val="28"/>
          <w:szCs w:val="28"/>
        </w:rPr>
        <w:t xml:space="preserve"> o posiadaniu uprawnień</w:t>
      </w:r>
      <w:r w:rsidRPr="00D547BA">
        <w:rPr>
          <w:b/>
          <w:sz w:val="28"/>
          <w:szCs w:val="28"/>
        </w:rPr>
        <w:t>”  dot. przetargu na usługę p.n.: „</w:t>
      </w:r>
      <w:r w:rsidRPr="0099415B">
        <w:rPr>
          <w:b/>
          <w:sz w:val="28"/>
          <w:szCs w:val="28"/>
        </w:rPr>
        <w:t>wykonanie podziałów, połączeń, scaleń nieruchomości w 201</w:t>
      </w:r>
      <w:r>
        <w:rPr>
          <w:b/>
          <w:sz w:val="28"/>
          <w:szCs w:val="28"/>
        </w:rPr>
        <w:t>8</w:t>
      </w:r>
      <w:r w:rsidRPr="0099415B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>”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99415B" w:rsidRDefault="004270FD" w:rsidP="004270FD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Oświadczam, że osoby, które będą uczestniczyć w wykonywaniu zamówienia, posiadają wymagane uprawnienia w zakresie </w:t>
      </w:r>
      <w:r w:rsidRPr="0099415B">
        <w:rPr>
          <w:sz w:val="28"/>
          <w:szCs w:val="28"/>
        </w:rPr>
        <w:t>wykonywania samodzielnych funkcji w dziedzinie geodezji i kartografii zgodnie z art. 42 ust. 1 i art. 43 ustawy z dnia 17 maja 1989 r. Prawo geodezyjne i kartograficzne (Dz. U. z 201</w:t>
      </w:r>
      <w:r>
        <w:rPr>
          <w:sz w:val="28"/>
          <w:szCs w:val="28"/>
        </w:rPr>
        <w:t>7</w:t>
      </w:r>
      <w:r w:rsidRPr="0099415B">
        <w:rPr>
          <w:sz w:val="28"/>
          <w:szCs w:val="28"/>
        </w:rPr>
        <w:t xml:space="preserve"> r. poz. </w:t>
      </w:r>
      <w:r>
        <w:rPr>
          <w:sz w:val="28"/>
          <w:szCs w:val="28"/>
        </w:rPr>
        <w:t>2101 t.j.</w:t>
      </w:r>
      <w:r w:rsidRPr="0099415B">
        <w:rPr>
          <w:sz w:val="28"/>
          <w:szCs w:val="28"/>
        </w:rPr>
        <w:t>).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</w:t>
      </w:r>
      <w:r>
        <w:rPr>
          <w:sz w:val="28"/>
          <w:szCs w:val="28"/>
        </w:rPr>
        <w:t>z 2017 r. poz. 2204 t.j.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D547BA" w:rsidRDefault="004270FD" w:rsidP="004270FD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4270FD" w:rsidRPr="00D547BA" w:rsidRDefault="004270FD" w:rsidP="004270FD">
      <w:pPr>
        <w:jc w:val="both"/>
        <w:rPr>
          <w:sz w:val="28"/>
          <w:szCs w:val="28"/>
        </w:rPr>
      </w:pPr>
    </w:p>
    <w:p w:rsidR="004270FD" w:rsidRPr="008F7731" w:rsidRDefault="004270FD" w:rsidP="004270FD">
      <w:pPr>
        <w:jc w:val="both"/>
        <w:rPr>
          <w:sz w:val="24"/>
          <w:szCs w:val="24"/>
        </w:rPr>
      </w:pPr>
    </w:p>
    <w:p w:rsidR="004270FD" w:rsidRPr="008F7731" w:rsidRDefault="004270FD" w:rsidP="004270FD">
      <w:pPr>
        <w:jc w:val="both"/>
        <w:rPr>
          <w:sz w:val="24"/>
          <w:szCs w:val="24"/>
        </w:rPr>
      </w:pPr>
    </w:p>
    <w:p w:rsidR="004270FD" w:rsidRPr="008F7731" w:rsidRDefault="004270FD" w:rsidP="004270FD">
      <w:pPr>
        <w:jc w:val="both"/>
        <w:rPr>
          <w:sz w:val="24"/>
          <w:szCs w:val="24"/>
        </w:rPr>
      </w:pPr>
    </w:p>
    <w:p w:rsidR="004270FD" w:rsidRPr="008F7731" w:rsidRDefault="004270FD" w:rsidP="004270FD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</w:t>
      </w:r>
    </w:p>
    <w:p w:rsidR="004270FD" w:rsidRPr="008F7731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4270FD" w:rsidRDefault="004270FD" w:rsidP="004270FD">
      <w:pPr>
        <w:jc w:val="both"/>
        <w:rPr>
          <w:sz w:val="22"/>
          <w:szCs w:val="22"/>
        </w:rPr>
      </w:pPr>
    </w:p>
    <w:p w:rsidR="00227749" w:rsidRDefault="00227749"/>
    <w:sectPr w:rsidR="0022774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504C">
      <w:r>
        <w:separator/>
      </w:r>
    </w:p>
  </w:endnote>
  <w:endnote w:type="continuationSeparator" w:id="0">
    <w:p w:rsidR="00000000" w:rsidRDefault="002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AE" w:rsidRDefault="004270F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73AE" w:rsidRDefault="002F504C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AE" w:rsidRDefault="004270F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50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73AE" w:rsidRDefault="002F504C" w:rsidP="004719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504C">
      <w:r>
        <w:separator/>
      </w:r>
    </w:p>
  </w:footnote>
  <w:footnote w:type="continuationSeparator" w:id="0">
    <w:p w:rsidR="00000000" w:rsidRDefault="002F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FD"/>
    <w:rsid w:val="00227749"/>
    <w:rsid w:val="002F504C"/>
    <w:rsid w:val="004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038D-A1CA-4055-9D53-355A982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0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27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7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3062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2</cp:revision>
  <dcterms:created xsi:type="dcterms:W3CDTF">2017-12-01T10:23:00Z</dcterms:created>
  <dcterms:modified xsi:type="dcterms:W3CDTF">2017-12-01T10:23:00Z</dcterms:modified>
</cp:coreProperties>
</file>